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216" w:rsidRPr="00E262B3" w:rsidRDefault="00D70216" w:rsidP="00D70216">
      <w:pPr>
        <w:tabs>
          <w:tab w:val="left" w:pos="1316"/>
        </w:tabs>
        <w:jc w:val="center"/>
        <w:rPr>
          <w:b/>
          <w:bCs/>
        </w:rPr>
      </w:pPr>
      <w:r w:rsidRPr="00E262B3">
        <w:rPr>
          <w:b/>
          <w:bCs/>
        </w:rPr>
        <w:t>Φιλοσοφία - Σκοπιμότητα</w:t>
      </w:r>
    </w:p>
    <w:p w:rsidR="00D70216" w:rsidRDefault="00D70216" w:rsidP="00D70216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:rsidR="00D96B2B" w:rsidRDefault="00D96B2B" w:rsidP="00D96B2B">
      <w:pPr>
        <w:spacing w:line="276" w:lineRule="auto"/>
        <w:jc w:val="both"/>
      </w:pPr>
      <w:r>
        <w:t>Ο ψηφιακός γραμματισμός αφορά την πρόσβαση, την αξιολόγηση και τη δημιουργία περιεχομένου με κριτική σκέψη (Gilster, 1997· Bawden, 2008). Κεντρικό στοιχείο αποτελεί η ψηφιακή πολιτειότητα, μέσω της ασφαλούς, υπεύθυνης και με σεβασμό συμμετοχής στον κυβερνοχώρο (ΙΤΕ, 2024· Vuorikari et al., 2023).</w:t>
      </w:r>
    </w:p>
    <w:p w:rsidR="00D96B2B" w:rsidRDefault="00D96B2B" w:rsidP="00D96B2B">
      <w:pPr>
        <w:spacing w:line="276" w:lineRule="auto"/>
        <w:jc w:val="both"/>
      </w:pPr>
      <w:r>
        <w:t xml:space="preserve">Από το 2022 αυξάνεται η χρήση της γενετικής Τεχνητής Νοημοσύνης (ΤΝ) στην εκπαίδευση K-12, με οφέλη </w:t>
      </w:r>
      <w:r w:rsidR="00C96474">
        <w:t>όπως:</w:t>
      </w:r>
      <w:r>
        <w:t xml:space="preserve"> </w:t>
      </w:r>
      <w:r w:rsidR="00C96474">
        <w:t>βελτίωση τ</w:t>
      </w:r>
      <w:r>
        <w:t>η</w:t>
      </w:r>
      <w:r w:rsidR="00C96474">
        <w:t>ς</w:t>
      </w:r>
      <w:r>
        <w:t xml:space="preserve"> εμπλοκή</w:t>
      </w:r>
      <w:r w:rsidR="00C96474">
        <w:t xml:space="preserve">ς, </w:t>
      </w:r>
      <w:r>
        <w:t xml:space="preserve">των μαθησιακών αποτελεσμάτων και </w:t>
      </w:r>
      <w:r w:rsidR="00C96474">
        <w:t>τ</w:t>
      </w:r>
      <w:r>
        <w:t>η</w:t>
      </w:r>
      <w:r w:rsidR="00C96474">
        <w:t>ς</w:t>
      </w:r>
      <w:r>
        <w:t xml:space="preserve"> εξατομικευμένη</w:t>
      </w:r>
      <w:r w:rsidR="00C96474">
        <w:t>ς</w:t>
      </w:r>
      <w:r>
        <w:t xml:space="preserve"> διδασκαλία</w:t>
      </w:r>
      <w:r w:rsidR="00C96474">
        <w:t>ς</w:t>
      </w:r>
      <w:r>
        <w:t xml:space="preserve"> (Martin et al., 2024· Garzón et al., 2025). Ωστόσο, προκύπτουν ζητήματα ηθικής χρήσης, εξάρτησης, αντίστασης και ψηφιακής ισότητας (Crompton &amp; Burke, 2023).</w:t>
      </w:r>
    </w:p>
    <w:p w:rsidR="00D96B2B" w:rsidRDefault="00D96B2B" w:rsidP="00D96B2B">
      <w:pPr>
        <w:spacing w:line="276" w:lineRule="auto"/>
        <w:jc w:val="both"/>
      </w:pPr>
      <w:r>
        <w:t>Στο παρόν πρόγραμμα, η ΤΝ εισάγεται στο πλαίσιο της ψηφιακής πολιτειότητας που αφορά τη συνειδητή συμμετοχή με σεβασμό στα δικαιώματα και τις ευθ</w:t>
      </w:r>
      <w:r w:rsidR="00C96474">
        <w:t xml:space="preserve">ύνες (Holmes et al., 2019) και </w:t>
      </w:r>
      <w:r>
        <w:t>την καλλιέργεια της κριτικής σκέψης εκπαιδευτικών και μαθητών/τριών (Crompton &amp; Burke, 2023).</w:t>
      </w:r>
    </w:p>
    <w:p w:rsidR="69AC2F04" w:rsidRPr="00D70216" w:rsidRDefault="00D96B2B" w:rsidP="00D96B2B">
      <w:pPr>
        <w:spacing w:line="276" w:lineRule="auto"/>
        <w:jc w:val="both"/>
      </w:pPr>
      <w:r>
        <w:t>Οι δυνατότητες της ΤΝ ενσωματώνονται μέσω διαφοροποιημένης διδασκαλίας και πολυτροπικών παιδαγωγικών προσεγγίσεων, διασφαλίζοντας τη συμπεριληπτική συμμετοχή όλων των παιδιών, υποστηρίζοντας τους/τις εκπαιδευτικούς και καλλιεργώντας κριτική στάση απέναντι στην τεχνολογία.</w:t>
      </w:r>
    </w:p>
    <w:sectPr w:rsidR="69AC2F04" w:rsidRPr="00D70216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79B" w:rsidRDefault="001F379B">
      <w:r>
        <w:separator/>
      </w:r>
    </w:p>
  </w:endnote>
  <w:endnote w:type="continuationSeparator" w:id="1">
    <w:p w:rsidR="001F379B" w:rsidRDefault="001F3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79B" w:rsidRDefault="001F379B">
      <w:r>
        <w:separator/>
      </w:r>
    </w:p>
  </w:footnote>
  <w:footnote w:type="continuationSeparator" w:id="1">
    <w:p w:rsidR="001F379B" w:rsidRDefault="001F37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A5215"/>
    <w:rsid w:val="00153E0C"/>
    <w:rsid w:val="001553DE"/>
    <w:rsid w:val="001F379B"/>
    <w:rsid w:val="00342F1D"/>
    <w:rsid w:val="006A5215"/>
    <w:rsid w:val="00851A6D"/>
    <w:rsid w:val="00865E82"/>
    <w:rsid w:val="008B0E7F"/>
    <w:rsid w:val="009461C8"/>
    <w:rsid w:val="0095559A"/>
    <w:rsid w:val="009C3642"/>
    <w:rsid w:val="00AA258E"/>
    <w:rsid w:val="00B17B8D"/>
    <w:rsid w:val="00B6793B"/>
    <w:rsid w:val="00B97C74"/>
    <w:rsid w:val="00C96474"/>
    <w:rsid w:val="00CA48FF"/>
    <w:rsid w:val="00D23208"/>
    <w:rsid w:val="00D56947"/>
    <w:rsid w:val="00D70216"/>
    <w:rsid w:val="00D96B2B"/>
    <w:rsid w:val="00DC5C05"/>
    <w:rsid w:val="00E243F2"/>
    <w:rsid w:val="00E262B3"/>
    <w:rsid w:val="04769E80"/>
    <w:rsid w:val="0B7AE21B"/>
    <w:rsid w:val="26DF8BB0"/>
    <w:rsid w:val="5B9C1430"/>
    <w:rsid w:val="65ECF378"/>
    <w:rsid w:val="691CA38A"/>
    <w:rsid w:val="69AC2F04"/>
    <w:rsid w:val="704897C9"/>
    <w:rsid w:val="782FF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3208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D23208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D232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23208"/>
    <w:rPr>
      <w:sz w:val="24"/>
      <w:szCs w:val="24"/>
    </w:rPr>
  </w:style>
  <w:style w:type="paragraph" w:styleId="a4">
    <w:name w:val="Title"/>
    <w:basedOn w:val="a"/>
    <w:uiPriority w:val="1"/>
    <w:qFormat/>
    <w:rsid w:val="00D23208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D23208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D23208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1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9A8A9E-8D9D-49DB-BAB5-CD6227E43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Sofia Laptop</cp:lastModifiedBy>
  <cp:revision>6</cp:revision>
  <dcterms:created xsi:type="dcterms:W3CDTF">2024-09-16T11:07:00Z</dcterms:created>
  <dcterms:modified xsi:type="dcterms:W3CDTF">2026-02-21T14:42:00Z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